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BC" w:rsidRDefault="00AE14BC" w:rsidP="00AE14BC">
      <w:pPr>
        <w:pStyle w:val="Heading1"/>
        <w:jc w:val="center"/>
        <w:rPr>
          <w:lang w:val="sr-Cyrl-RS"/>
        </w:rPr>
      </w:pPr>
      <w:r>
        <w:rPr>
          <w:lang w:val="sr-Cyrl-RS"/>
        </w:rPr>
        <w:t>ПО</w:t>
      </w:r>
      <w:bookmarkStart w:id="0" w:name="_GoBack"/>
      <w:bookmarkEnd w:id="0"/>
      <w:r>
        <w:rPr>
          <w:lang w:val="sr-Cyrl-RS"/>
        </w:rPr>
        <w:t>КРАЈИНСКИ СЕКРЕТАРИЈАТ ЗА ЕНЕРГЕТИКУ, ГРАЂЕВИНАРСТВО И САОБРАЋАЈ</w:t>
      </w:r>
    </w:p>
    <w:p w:rsidR="00AE14BC" w:rsidRDefault="00AE14BC" w:rsidP="00AE14BC">
      <w:pPr>
        <w:rPr>
          <w:lang w:val="sr-Latn-RS"/>
        </w:rPr>
      </w:pPr>
    </w:p>
    <w:p w:rsidR="00AE14BC" w:rsidRDefault="00AE14BC" w:rsidP="00AE14BC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III Стратешки приоритети РПП  АПВ – део одрживи развој економије, транспорта и инфраструктуре</w:t>
      </w:r>
    </w:p>
    <w:p w:rsidR="00AE14BC" w:rsidRDefault="00AE14BC" w:rsidP="00AE14BC">
      <w:pPr>
        <w:pStyle w:val="NormalWeb1"/>
        <w:rPr>
          <w:rFonts w:eastAsiaTheme="majorEastAsia"/>
          <w:lang w:val="sr-Latn-RS"/>
        </w:rPr>
      </w:pPr>
    </w:p>
    <w:tbl>
      <w:tblPr>
        <w:tblW w:w="13724" w:type="dxa"/>
        <w:jc w:val="center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902"/>
        <w:gridCol w:w="1902"/>
        <w:gridCol w:w="2552"/>
        <w:gridCol w:w="3118"/>
        <w:gridCol w:w="3033"/>
      </w:tblGrid>
      <w:tr w:rsidR="00AE14BC" w:rsidRPr="00400CDE" w:rsidTr="004C3E03">
        <w:trPr>
          <w:cantSplit/>
          <w:trHeight w:val="880"/>
          <w:tblHeader/>
          <w:jc w:val="center"/>
        </w:trPr>
        <w:tc>
          <w:tcPr>
            <w:tcW w:w="1217" w:type="dxa"/>
            <w:shd w:val="pct12" w:color="auto" w:fill="auto"/>
            <w:vAlign w:val="center"/>
          </w:tcPr>
          <w:p w:rsidR="00AE14BC" w:rsidRPr="00400CDE" w:rsidRDefault="00AE14BC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804" w:type="dxa"/>
            <w:gridSpan w:val="2"/>
            <w:shd w:val="pct12" w:color="auto" w:fill="auto"/>
            <w:vAlign w:val="center"/>
          </w:tcPr>
          <w:p w:rsidR="00AE14BC" w:rsidRPr="00400CDE" w:rsidRDefault="00AE14BC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AE14BC" w:rsidRPr="004A0C26" w:rsidRDefault="00AE14BC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AE14BC" w:rsidRPr="00400CDE" w:rsidRDefault="00AE14BC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  <w:r w:rsidRPr="00400CDE"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  <w:tc>
          <w:tcPr>
            <w:tcW w:w="3118" w:type="dxa"/>
            <w:shd w:val="pct12" w:color="auto" w:fill="auto"/>
            <w:vAlign w:val="center"/>
          </w:tcPr>
          <w:p w:rsidR="00AE14BC" w:rsidRPr="00400CDE" w:rsidRDefault="00AE14BC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3033" w:type="dxa"/>
            <w:shd w:val="pct12" w:color="auto" w:fill="auto"/>
            <w:vAlign w:val="center"/>
          </w:tcPr>
          <w:p w:rsidR="00AE14BC" w:rsidRPr="00400CDE" w:rsidRDefault="00AE14BC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A6679B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Стање стратешког приоритета за 2019. годину</w:t>
            </w:r>
          </w:p>
        </w:tc>
      </w:tr>
      <w:tr w:rsidR="00AE14BC" w:rsidRPr="00400CDE" w:rsidTr="004C3E03">
        <w:trPr>
          <w:trHeight w:val="281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400CDE" w:rsidRDefault="00AE14BC" w:rsidP="004C3E03">
            <w:pPr>
              <w:jc w:val="left"/>
              <w:rPr>
                <w:rFonts w:ascii="Verdana" w:hAnsi="Verdana"/>
                <w:b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b/>
                <w:sz w:val="16"/>
                <w:szCs w:val="15"/>
                <w:lang w:val="sr-Cyrl-RS"/>
              </w:rPr>
              <w:t>Путна мрежа и објекти</w:t>
            </w:r>
          </w:p>
        </w:tc>
      </w:tr>
      <w:tr w:rsidR="00AE14BC" w:rsidRPr="00400CDE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69.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Default="00AE14BC" w:rsidP="004C3E03">
            <w:pPr>
              <w:rPr>
                <w:rFonts w:ascii="Verdana" w:hAnsi="Verdana"/>
                <w:sz w:val="16"/>
                <w:lang w:val="sr-Latn-RS"/>
              </w:rPr>
            </w:pPr>
            <w:r w:rsidRPr="00BF5053">
              <w:rPr>
                <w:rFonts w:ascii="Verdana" w:hAnsi="Verdana"/>
                <w:sz w:val="16"/>
                <w:lang w:val="sr-Cyrl-RS"/>
              </w:rPr>
              <w:t xml:space="preserve">Реконструкција и изградња деоница државног пута I реда </w:t>
            </w:r>
            <w:proofErr w:type="spellStart"/>
            <w:r w:rsidRPr="00BF5053">
              <w:rPr>
                <w:rFonts w:ascii="Verdana" w:hAnsi="Verdana"/>
                <w:sz w:val="16"/>
                <w:lang w:val="sr-Cyrl-RS"/>
              </w:rPr>
              <w:t>Врбас</w:t>
            </w:r>
            <w:proofErr w:type="spellEnd"/>
            <w:r w:rsidRPr="00BF5053">
              <w:rPr>
                <w:rFonts w:ascii="Verdana" w:hAnsi="Verdana"/>
                <w:sz w:val="16"/>
                <w:lang w:val="sr-Cyrl-RS"/>
              </w:rPr>
              <w:t xml:space="preserve"> – Кула – Сомбор – државна граница Бачки Брег (веза Коридор Х – Коридор VII) са везом на планирани јужни аутопут кроз Мађарску: </w:t>
            </w:r>
          </w:p>
          <w:p w:rsidR="00AE14BC" w:rsidRPr="00BF5053" w:rsidRDefault="00AE14BC" w:rsidP="004C3E03">
            <w:pPr>
              <w:rPr>
                <w:rFonts w:ascii="Verdana" w:hAnsi="Verdana"/>
                <w:sz w:val="16"/>
                <w:lang w:val="sr-Cyrl-RS"/>
              </w:rPr>
            </w:pPr>
            <w:r>
              <w:rPr>
                <w:rFonts w:ascii="Verdana" w:hAnsi="Verdana"/>
                <w:sz w:val="16"/>
                <w:lang w:val="sr-Latn-RS"/>
              </w:rPr>
              <w:t>-</w:t>
            </w:r>
            <w:r w:rsidRPr="00BF5053">
              <w:rPr>
                <w:rFonts w:ascii="Verdana" w:hAnsi="Verdana"/>
                <w:sz w:val="16"/>
                <w:lang w:val="sr-Cyrl-RS"/>
              </w:rPr>
              <w:t>ДП IБ реда број 15 (Сомбор-Кула-</w:t>
            </w:r>
            <w:proofErr w:type="spellStart"/>
            <w:r w:rsidRPr="00BF5053">
              <w:rPr>
                <w:rFonts w:ascii="Verdana" w:hAnsi="Verdana"/>
                <w:sz w:val="16"/>
                <w:lang w:val="sr-Cyrl-RS"/>
              </w:rPr>
              <w:t>Врбас</w:t>
            </w:r>
            <w:proofErr w:type="spellEnd"/>
            <w:r w:rsidRPr="00BF5053">
              <w:rPr>
                <w:rFonts w:ascii="Verdana" w:hAnsi="Verdana"/>
                <w:sz w:val="16"/>
                <w:lang w:val="sr-Cyrl-RS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BF5053" w:rsidRDefault="00AE14BC" w:rsidP="004C3E03">
            <w:pPr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Рехабилитација државног пута I реда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Врбас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– Кула – Сомбор- државна граница Бачки Брег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МГСИ, 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400CDE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, ПСУЗЖС, 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ЈП „Путеви Србије“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400CDE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78.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CB6DFA" w:rsidRDefault="00AE14BC" w:rsidP="004C3E03">
            <w:pPr>
              <w:jc w:val="left"/>
              <w:rPr>
                <w:rFonts w:ascii="Verdana" w:hAnsi="Verdana"/>
                <w:sz w:val="16"/>
                <w:szCs w:val="18"/>
                <w:lang w:val="sr-Latn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Рехабилитација путне мреже од регионалног значаја – „</w:t>
            </w:r>
            <w:proofErr w:type="spellStart"/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Гребенски</w:t>
            </w:r>
            <w:proofErr w:type="spellEnd"/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 xml:space="preserve"> пут“ на подручју Националног парка „Фрушка гора“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Реализација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рехбилитације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пута: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Деоница Иришки венац-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Визић</w:t>
            </w:r>
            <w:proofErr w:type="spellEnd"/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Деоница Иришки венац-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Бешка</w:t>
            </w:r>
            <w:proofErr w:type="spellEnd"/>
          </w:p>
          <w:p w:rsidR="00AE14BC" w:rsidRPr="00CB6DFA" w:rsidRDefault="00AE14BC" w:rsidP="004C3E03">
            <w:pPr>
              <w:jc w:val="center"/>
              <w:rPr>
                <w:rFonts w:ascii="Verdana" w:hAnsi="Verdana"/>
                <w:sz w:val="16"/>
                <w:szCs w:val="18"/>
                <w:lang w:val="sr-Latn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Прекатегоризација пута у пут II реда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МГСИ, 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400CDE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, ПСУЗЖС, 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ЈП „Путеви Србије“, РРА Срем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400CDE" w:rsidTr="004C3E03">
        <w:trPr>
          <w:trHeight w:val="268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400CDE" w:rsidRDefault="00AE14BC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Железничка инфраструктура</w:t>
            </w:r>
          </w:p>
        </w:tc>
      </w:tr>
      <w:tr w:rsidR="00AE14BC" w:rsidRPr="00400CDE" w:rsidTr="004C3E03">
        <w:trPr>
          <w:trHeight w:val="15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84.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Остале пруге у мрежи - ревитализација и модернизација у складу са приоритетним потребама и могућностима финансирања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Израда пројектно-техничке документације за пругу Суботица -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Чикерија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–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Бачалмаш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– Баја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400CDE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,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Еврорегионална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развојна агенција ДКМТ из Сегедина, МГСИ, Инфраструктура железнице Србије, Мађарске железнице (MAV)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CB6DFA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Latn-RS"/>
              </w:rPr>
            </w:pPr>
          </w:p>
        </w:tc>
      </w:tr>
      <w:tr w:rsidR="00AE14BC" w:rsidRPr="00BF5053" w:rsidTr="004C3E03">
        <w:trPr>
          <w:trHeight w:val="283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BF5053" w:rsidRDefault="00AE14BC" w:rsidP="004C3E03">
            <w:pPr>
              <w:jc w:val="left"/>
              <w:rPr>
                <w:rFonts w:ascii="Verdana" w:hAnsi="Verdana"/>
                <w:b/>
                <w:sz w:val="16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lastRenderedPageBreak/>
              <w:t>Унутрашњи пловни путеви – водни транспорт</w:t>
            </w:r>
          </w:p>
        </w:tc>
      </w:tr>
      <w:tr w:rsidR="00AE14BC" w:rsidRPr="00BF5053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88.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Регулисање критичних сектора на унутрашњим пловним путевима Републике Србије (обезбеђивање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пловидбених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услова у складу са ЕУ прописима и препорукама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категоризације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пловних путева на рекама и ОКМ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Хс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ДТД, обезбеђење функционисања бродских преводница) </w:t>
            </w:r>
          </w:p>
          <w:p w:rsidR="00AE14BC" w:rsidRPr="00906FDF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Latn-RS"/>
              </w:rPr>
            </w:pPr>
            <w:r>
              <w:rPr>
                <w:rFonts w:ascii="Verdana" w:hAnsi="Verdana"/>
                <w:sz w:val="15"/>
                <w:szCs w:val="15"/>
                <w:lang w:val="sr-Latn-RS"/>
              </w:rPr>
              <w:t>-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Просторни план подручја посебне намене Пловне каналске мреже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Хидросистема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Дунав-Тиса-Дунав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МГСИ, ПСУЗЖС, </w:t>
            </w:r>
            <w:r w:rsidRPr="00400CDE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 ПСПВШ, ЈВП „Воде Војводине“, ЈП „Завод за урбанизам Војводине“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BF5053" w:rsidRDefault="00AE14BC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BF5053" w:rsidTr="004C3E03">
        <w:trPr>
          <w:trHeight w:val="288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BF5053" w:rsidRDefault="00AE14BC" w:rsidP="004C3E03">
            <w:pPr>
              <w:jc w:val="left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proofErr w:type="spellStart"/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Интермодални</w:t>
            </w:r>
            <w:proofErr w:type="spellEnd"/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транспорт и логистички центри</w:t>
            </w:r>
          </w:p>
        </w:tc>
      </w:tr>
      <w:tr w:rsidR="00AE14BC" w:rsidRPr="00BF5053" w:rsidTr="004C3E03">
        <w:trPr>
          <w:trHeight w:val="7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91.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Pr="00BF5053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lang w:val="sr-Cyrl-RS"/>
              </w:rPr>
              <w:t>Планирање, изградња и развој логистичке инфраструктуре у АПВ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lang w:val="sr-Cyrl-RS"/>
              </w:rPr>
              <w:t xml:space="preserve">ПСПТ, </w:t>
            </w:r>
            <w:r w:rsidRPr="00400CDE">
              <w:rPr>
                <w:rFonts w:ascii="Verdana" w:hAnsi="Verdana"/>
                <w:b/>
                <w:sz w:val="15"/>
                <w:lang w:val="sr-Cyrl-RS"/>
              </w:rPr>
              <w:t>ПСЕГС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</w:t>
            </w:r>
          </w:p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Едукативни центар и ФТН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BF5053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</w:tr>
      <w:tr w:rsidR="00AE14BC" w:rsidRPr="00927C71" w:rsidTr="004C3E03">
        <w:trPr>
          <w:trHeight w:val="298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927C71" w:rsidRDefault="00AE14BC" w:rsidP="004C3E03">
            <w:pP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Енергетика и енергетска инфраструктура</w:t>
            </w:r>
          </w:p>
        </w:tc>
      </w:tr>
      <w:tr w:rsidR="00AE14BC" w:rsidRPr="00927C71" w:rsidTr="004C3E03">
        <w:trPr>
          <w:trHeight w:val="9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95.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 xml:space="preserve">ТС 400 (/220)/110 </w:t>
            </w:r>
            <w:proofErr w:type="spellStart"/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>kV</w:t>
            </w:r>
            <w:proofErr w:type="spellEnd"/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 xml:space="preserve"> Србобран са расплетом ДВ 400 </w:t>
            </w:r>
            <w:proofErr w:type="spellStart"/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>kV</w:t>
            </w:r>
            <w:proofErr w:type="spellEnd"/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 xml:space="preserve"> и 110 </w:t>
            </w:r>
            <w:proofErr w:type="spellStart"/>
            <w:r w:rsidRPr="00927C71">
              <w:rPr>
                <w:rFonts w:ascii="Verdana" w:hAnsi="Verdana"/>
                <w:sz w:val="16"/>
                <w:szCs w:val="18"/>
                <w:lang w:val="sr-Cyrl-RS"/>
              </w:rPr>
              <w:t>kV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ПСЕГС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9.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>Подстицање развоја у домену енергетске ефикасности на регионалном нивоу и у руралним подручјима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ПСЕГС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274"/>
          <w:jc w:val="center"/>
        </w:trPr>
        <w:tc>
          <w:tcPr>
            <w:tcW w:w="13724" w:type="dxa"/>
            <w:gridSpan w:val="6"/>
            <w:shd w:val="clear" w:color="auto" w:fill="D9D9D9" w:themeFill="background1" w:themeFillShade="D9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Коришћење </w:t>
            </w:r>
            <w:proofErr w:type="spellStart"/>
            <w:r w:rsidRPr="00927C71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обновљивих</w:t>
            </w:r>
            <w:proofErr w:type="spellEnd"/>
            <w:r w:rsidRPr="00927C71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извора енергије</w:t>
            </w:r>
          </w:p>
        </w:tc>
      </w:tr>
      <w:tr w:rsidR="00AE14BC" w:rsidRPr="00927C71" w:rsidTr="004C3E03">
        <w:trPr>
          <w:trHeight w:val="327"/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108.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>Дефинисање програма који би инвеститорима омогућили улагање у обновљиве изворе енергије (путем концесије и сл); стварање услова за веће коришћење и инвестирање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lang w:val="sr-Cyrl-RS"/>
              </w:rPr>
              <w:t xml:space="preserve">Примена </w:t>
            </w:r>
            <w:proofErr w:type="spellStart"/>
            <w:r w:rsidRPr="00927C71">
              <w:rPr>
                <w:rFonts w:ascii="Verdana" w:hAnsi="Verdana"/>
                <w:sz w:val="15"/>
                <w:lang w:val="sr-Cyrl-RS"/>
              </w:rPr>
              <w:t>фотонапонских</w:t>
            </w:r>
            <w:proofErr w:type="spellEnd"/>
            <w:r w:rsidRPr="00927C71">
              <w:rPr>
                <w:rFonts w:ascii="Verdana" w:hAnsi="Verdana"/>
                <w:sz w:val="15"/>
                <w:lang w:val="sr-Cyrl-RS"/>
              </w:rPr>
              <w:t xml:space="preserve"> панела за производњу електричне енергије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, ЈЛС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325"/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Коришћење комуналног отпада у енергетске сврхе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325"/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 xml:space="preserve">Обавеза коришћења </w:t>
            </w:r>
            <w:proofErr w:type="spellStart"/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обновљивих</w:t>
            </w:r>
            <w:proofErr w:type="spellEnd"/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 xml:space="preserve"> извора енергије за примену у енергетске сврхе приликом изградње нових јавних објеката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109.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Pr="00927C71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 xml:space="preserve">Израда енергетских мапа општина, потенцијала </w:t>
            </w:r>
            <w:proofErr w:type="spellStart"/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>обновљивих</w:t>
            </w:r>
            <w:proofErr w:type="spellEnd"/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 xml:space="preserve"> извора енергије по општинама и планова развоја </w:t>
            </w:r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>енергетике Покрајине и локалних самоуправа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b/>
                <w:sz w:val="15"/>
                <w:szCs w:val="15"/>
                <w:lang w:val="sr-Cyrl-RS"/>
              </w:rPr>
              <w:lastRenderedPageBreak/>
              <w:t>ПСЕГС</w:t>
            </w: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, ЈЛС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E14BC" w:rsidRPr="00927C71" w:rsidTr="004C3E03">
        <w:trPr>
          <w:trHeight w:val="28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927C71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110.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E14BC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Latn-RS"/>
              </w:rPr>
            </w:pPr>
            <w:r w:rsidRPr="00927C71">
              <w:rPr>
                <w:rFonts w:ascii="Verdana" w:hAnsi="Verdana"/>
                <w:sz w:val="16"/>
                <w:szCs w:val="15"/>
                <w:lang w:val="sr-Cyrl-RS"/>
              </w:rPr>
              <w:t>Израда регионалне платформе за развој тржишта биомасе</w:t>
            </w:r>
          </w:p>
          <w:p w:rsidR="00AE14BC" w:rsidRPr="00906FDF" w:rsidRDefault="00AE14BC" w:rsidP="004C3E03">
            <w:pPr>
              <w:jc w:val="left"/>
              <w:rPr>
                <w:rFonts w:ascii="Verdana" w:hAnsi="Verdana"/>
                <w:sz w:val="16"/>
                <w:szCs w:val="15"/>
                <w:lang w:val="sr-Latn-RS"/>
              </w:rPr>
            </w:pPr>
            <w:r>
              <w:rPr>
                <w:rFonts w:ascii="Verdana" w:hAnsi="Verdana"/>
                <w:sz w:val="15"/>
                <w:szCs w:val="15"/>
                <w:lang w:val="sr-Latn-RS"/>
              </w:rPr>
              <w:t>-</w:t>
            </w: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У оквиру пројекта „Смањење баријера за убрзани развој тржишта биомасе у Србији“ покренут је развој Е портала за трговину биомасом у Србији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 xml:space="preserve">МРЕ, МЗЖС, </w:t>
            </w:r>
            <w:r w:rsidRPr="00927C71">
              <w:rPr>
                <w:rFonts w:ascii="Verdana" w:hAnsi="Verdana"/>
                <w:b/>
                <w:sz w:val="15"/>
                <w:szCs w:val="15"/>
                <w:lang w:val="sr-Cyrl-RS"/>
              </w:rPr>
              <w:t>ПСЕГС</w:t>
            </w: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 xml:space="preserve">, </w:t>
            </w:r>
          </w:p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927C71">
              <w:rPr>
                <w:rFonts w:ascii="Verdana" w:hAnsi="Verdana"/>
                <w:sz w:val="15"/>
                <w:szCs w:val="15"/>
                <w:lang w:val="sr-Cyrl-RS"/>
              </w:rPr>
              <w:t>UNDP, ПКС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3033" w:type="dxa"/>
            <w:vAlign w:val="center"/>
          </w:tcPr>
          <w:p w:rsidR="00AE14BC" w:rsidRPr="00927C71" w:rsidRDefault="00AE14BC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</w:tbl>
    <w:p w:rsidR="00AE14BC" w:rsidRPr="0044093D" w:rsidRDefault="00AE14BC" w:rsidP="00AE14BC">
      <w:pPr>
        <w:rPr>
          <w:lang w:val="sr-Cyrl-RS"/>
        </w:rPr>
      </w:pPr>
    </w:p>
    <w:p w:rsidR="00CB29B8" w:rsidRDefault="00CB29B8"/>
    <w:sectPr w:rsidR="00CB29B8" w:rsidSect="00B973C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D3" w:rsidRDefault="00BE41D3" w:rsidP="00DE5E4E">
      <w:r>
        <w:separator/>
      </w:r>
    </w:p>
  </w:endnote>
  <w:endnote w:type="continuationSeparator" w:id="0">
    <w:p w:rsidR="00BE41D3" w:rsidRDefault="00BE41D3" w:rsidP="00D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E" w:rsidRDefault="00DE5E4E" w:rsidP="00DE5E4E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1EED425D" wp14:editId="0F17B072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DE5E4E" w:rsidRPr="00DE5E4E" w:rsidRDefault="00DE5E4E" w:rsidP="00DE5E4E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</w:p>
  <w:p w:rsidR="00DE5E4E" w:rsidRPr="00DE5E4E" w:rsidRDefault="00DE5E4E" w:rsidP="00DE5E4E">
    <w:pPr>
      <w:tabs>
        <w:tab w:val="center" w:pos="4680"/>
        <w:tab w:val="right" w:pos="9360"/>
      </w:tabs>
      <w:jc w:val="center"/>
      <w:rPr>
        <w:rFonts w:eastAsia="Verdana"/>
        <w:sz w:val="16"/>
        <w:lang w:val="sr-Cyrl-RS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>
      <w:rPr>
        <w:rFonts w:eastAsia="Verdana"/>
        <w:noProof/>
        <w:sz w:val="16"/>
      </w:rPr>
      <w:t>2</w:t>
    </w:r>
    <w:r w:rsidRPr="008F4DE5">
      <w:rPr>
        <w:rFonts w:eastAsia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D3" w:rsidRDefault="00BE41D3" w:rsidP="00DE5E4E">
      <w:r>
        <w:separator/>
      </w:r>
    </w:p>
  </w:footnote>
  <w:footnote w:type="continuationSeparator" w:id="0">
    <w:p w:rsidR="00BE41D3" w:rsidRDefault="00BE41D3" w:rsidP="00DE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E" w:rsidRPr="008F4DE5" w:rsidRDefault="00DE5E4E" w:rsidP="00DE5E4E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  <w:lang w:val="sr-Cyrl-RS"/>
      </w:rPr>
      <w:t xml:space="preserve">Извештај о остваривању </w:t>
    </w:r>
    <w:proofErr w:type="spellStart"/>
    <w:r w:rsidRPr="008F4DE5">
      <w:rPr>
        <w:rFonts w:eastAsia="Verdana"/>
        <w:color w:val="A6A6A6"/>
        <w:sz w:val="16"/>
      </w:rPr>
      <w:t>Регионалног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просторног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плана</w:t>
    </w:r>
    <w:proofErr w:type="spellEnd"/>
    <w:r w:rsidRPr="008F4DE5">
      <w:rPr>
        <w:rFonts w:eastAsia="Verdana"/>
        <w:color w:val="A6A6A6"/>
        <w:sz w:val="16"/>
      </w:rPr>
      <w:t xml:space="preserve"> АП </w:t>
    </w:r>
    <w:proofErr w:type="spellStart"/>
    <w:r w:rsidRPr="008F4DE5">
      <w:rPr>
        <w:rFonts w:eastAsia="Verdana"/>
        <w:color w:val="A6A6A6"/>
        <w:sz w:val="16"/>
      </w:rPr>
      <w:t>Војводине</w:t>
    </w:r>
    <w:proofErr w:type="spellEnd"/>
    <w:r w:rsidRPr="008F4DE5">
      <w:rPr>
        <w:rFonts w:eastAsia="Verdana"/>
        <w:color w:val="A6A6A6"/>
        <w:sz w:val="16"/>
      </w:rPr>
      <w:t xml:space="preserve"> </w:t>
    </w:r>
    <w:r>
      <w:rPr>
        <w:rFonts w:eastAsia="Verdana"/>
        <w:color w:val="A6A6A6"/>
        <w:sz w:val="16"/>
        <w:lang w:val="sr-Cyrl-RS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  <w:lang w:val="sr-Cyrl-RS"/>
      </w:rPr>
      <w:t>8</w:t>
    </w:r>
    <w:r>
      <w:rPr>
        <w:rFonts w:eastAsia="Verdana"/>
        <w:color w:val="A6A6A6"/>
        <w:sz w:val="16"/>
      </w:rPr>
      <w:t>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  <w:lang w:val="sr-Cyrl-RS"/>
      </w:rPr>
      <w:t>9</w:t>
    </w:r>
    <w:r w:rsidRPr="008F4DE5">
      <w:rPr>
        <w:rFonts w:eastAsia="Verdana"/>
        <w:color w:val="A6A6A6"/>
        <w:sz w:val="16"/>
      </w:rPr>
      <w:t xml:space="preserve">. </w:t>
    </w:r>
    <w:proofErr w:type="spellStart"/>
    <w:proofErr w:type="gramStart"/>
    <w:r w:rsidRPr="008F4DE5">
      <w:rPr>
        <w:rFonts w:eastAsia="Verdana"/>
        <w:color w:val="A6A6A6"/>
        <w:sz w:val="16"/>
      </w:rPr>
      <w:t>године</w:t>
    </w:r>
    <w:proofErr w:type="spellEnd"/>
    <w:proofErr w:type="gramEnd"/>
  </w:p>
  <w:p w:rsidR="00DE5E4E" w:rsidRPr="00DE5E4E" w:rsidRDefault="00DE5E4E" w:rsidP="00DE5E4E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  <w:lang w:val="sr-Cyrl-RS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BC"/>
    <w:rsid w:val="00AE14BC"/>
    <w:rsid w:val="00BE41D3"/>
    <w:rsid w:val="00CB29B8"/>
    <w:rsid w:val="00D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BC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4BC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4BC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AE14BC"/>
    <w:rPr>
      <w:rFonts w:ascii="Verdana" w:eastAsia="Times New Roman" w:hAnsi="Verdana" w:cs="Times New Roman"/>
      <w:sz w:val="18"/>
      <w:szCs w:val="20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DE5E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4E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4E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BC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4BC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4BC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AE14BC"/>
    <w:rPr>
      <w:rFonts w:ascii="Verdana" w:eastAsia="Times New Roman" w:hAnsi="Verdana" w:cs="Times New Roman"/>
      <w:sz w:val="18"/>
      <w:szCs w:val="20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DE5E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4E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4E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2019-06-10T07:22:00Z</dcterms:created>
  <dcterms:modified xsi:type="dcterms:W3CDTF">2019-06-10T10:12:00Z</dcterms:modified>
</cp:coreProperties>
</file>